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Heading1Char"/>
          <w:color w:val="auto"/>
        </w:rPr>
        <w:t>Nye metoder: Innspill til</w:t>
      </w:r>
      <w:r w:rsidR="003E11D8" w:rsidRPr="00815484">
        <w:rPr>
          <w:rStyle w:val="Heading1Char"/>
          <w:color w:val="auto"/>
        </w:rPr>
        <w:t xml:space="preserve"> </w:t>
      </w:r>
      <w:r w:rsidR="002E4930">
        <w:rPr>
          <w:rStyle w:val="Heading1Char"/>
          <w:color w:val="auto"/>
        </w:rPr>
        <w:t>metoder (</w:t>
      </w:r>
      <w:r w:rsidR="003E11D8" w:rsidRPr="00815484">
        <w:rPr>
          <w:rStyle w:val="Heading1Char"/>
          <w:rFonts w:asciiTheme="minorHAnsi" w:hAnsiTheme="minorHAnsi"/>
          <w:color w:val="auto"/>
        </w:rPr>
        <w:t>forslag</w:t>
      </w:r>
      <w:r w:rsidR="003E11D8" w:rsidRPr="00815484">
        <w:rPr>
          <w:rStyle w:val="Heading1Char"/>
          <w:color w:val="auto"/>
        </w:rPr>
        <w:t>/metodevarsler</w:t>
      </w:r>
      <w:r w:rsidR="002E4930">
        <w:rPr>
          <w:rStyle w:val="Heading1Char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Bestillerforum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link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6CF7CBB7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2693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6D73E882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2693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86697D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86697D">
        <w:tc>
          <w:tcPr>
            <w:tcW w:w="4077" w:type="dxa"/>
          </w:tcPr>
          <w:p w14:paraId="2149829E" w14:textId="06009F3E" w:rsidR="003E11D8" w:rsidRDefault="003E11D8" w:rsidP="0086697D">
            <w:r>
              <w:t>Metodens ID nummer:</w:t>
            </w:r>
          </w:p>
        </w:tc>
        <w:tc>
          <w:tcPr>
            <w:tcW w:w="4678" w:type="dxa"/>
          </w:tcPr>
          <w:p w14:paraId="1C24BB2C" w14:textId="619F0417" w:rsidR="006F6B4F" w:rsidRPr="005678B4" w:rsidRDefault="009E1331" w:rsidP="0086697D">
            <w:pPr>
              <w:rPr>
                <w:rFonts w:cstheme="minorHAnsi"/>
              </w:rPr>
            </w:pPr>
            <w:r w:rsidRPr="005678B4">
              <w:rPr>
                <w:rFonts w:cstheme="minorHAnsi"/>
                <w:color w:val="222222"/>
                <w:shd w:val="clear" w:color="auto" w:fill="FFFFFF"/>
              </w:rPr>
              <w:t>ID2017_097</w:t>
            </w:r>
          </w:p>
        </w:tc>
      </w:tr>
      <w:tr w:rsidR="003E11D8" w14:paraId="4951779C" w14:textId="77777777" w:rsidTr="0086697D">
        <w:tc>
          <w:tcPr>
            <w:tcW w:w="4077" w:type="dxa"/>
          </w:tcPr>
          <w:p w14:paraId="0A95CDA1" w14:textId="77777777" w:rsidR="003E11D8" w:rsidRDefault="003E11D8" w:rsidP="0086697D">
            <w:r>
              <w:t>Metodens tittel: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2"/>
            </w:tblGrid>
            <w:tr w:rsidR="00CA40C0" w:rsidRPr="005678B4" w14:paraId="20F79550" w14:textId="77777777">
              <w:trPr>
                <w:trHeight w:val="187"/>
              </w:trPr>
              <w:tc>
                <w:tcPr>
                  <w:tcW w:w="0" w:type="auto"/>
                </w:tcPr>
                <w:p w14:paraId="297FA55C" w14:textId="35FEA549" w:rsidR="00CA40C0" w:rsidRPr="005678B4" w:rsidRDefault="00CA40C0" w:rsidP="00CA40C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</w:pPr>
                  <w:r w:rsidRPr="005678B4">
                    <w:rPr>
                      <w:rFonts w:asciiTheme="minorHAnsi" w:hAnsiTheme="minorHAnsi" w:cstheme="minorHAnsi"/>
                      <w:sz w:val="22"/>
                      <w:szCs w:val="22"/>
                      <w:lang w:val="nb-NO"/>
                    </w:rPr>
                    <w:t xml:space="preserve">Ropeginterferon alfa 2b til behandling av polycytemia vera </w:t>
                  </w:r>
                </w:p>
              </w:tc>
            </w:tr>
          </w:tbl>
          <w:p w14:paraId="2FFE495E" w14:textId="3892C715" w:rsidR="006F6B4F" w:rsidRPr="005678B4" w:rsidRDefault="006F6B4F" w:rsidP="0086697D">
            <w:pPr>
              <w:rPr>
                <w:rFonts w:cstheme="minorHAnsi"/>
              </w:rPr>
            </w:pP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86697D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Heading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86697D">
        <w:tc>
          <w:tcPr>
            <w:tcW w:w="4077" w:type="dxa"/>
          </w:tcPr>
          <w:p w14:paraId="00040E2B" w14:textId="77777777" w:rsidR="003E11D8" w:rsidRDefault="005079D3" w:rsidP="0086697D">
            <w:r>
              <w:t xml:space="preserve">Navn </w:t>
            </w:r>
          </w:p>
        </w:tc>
        <w:tc>
          <w:tcPr>
            <w:tcW w:w="4678" w:type="dxa"/>
          </w:tcPr>
          <w:p w14:paraId="36A034F4" w14:textId="6D86BB9C" w:rsidR="008639F1" w:rsidRDefault="00CA40C0" w:rsidP="0086697D">
            <w:r>
              <w:t>Eivind Jørgensen</w:t>
            </w:r>
          </w:p>
        </w:tc>
      </w:tr>
      <w:tr w:rsidR="003E11D8" w14:paraId="09E926A0" w14:textId="77777777" w:rsidTr="0086697D">
        <w:tc>
          <w:tcPr>
            <w:tcW w:w="4077" w:type="dxa"/>
          </w:tcPr>
          <w:p w14:paraId="475D8B54" w14:textId="77777777" w:rsidR="003E11D8" w:rsidRDefault="003E11D8" w:rsidP="0086697D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150669E1" w:rsidR="008639F1" w:rsidRDefault="00CA40C0" w:rsidP="0086697D">
            <w:r>
              <w:t>Oecona AS</w:t>
            </w:r>
          </w:p>
        </w:tc>
      </w:tr>
      <w:tr w:rsidR="003E11D8" w14:paraId="1BB2B375" w14:textId="77777777" w:rsidTr="0086697D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5710D043" w:rsidR="008639F1" w:rsidRDefault="003E58C3" w:rsidP="0086697D">
            <w:hyperlink r:id="rId11" w:history="1">
              <w:r w:rsidR="003A56FF" w:rsidRPr="00771A0B">
                <w:t>Eivind@oecona.no / 969</w:t>
              </w:r>
            </w:hyperlink>
            <w:r w:rsidR="00CA40C0">
              <w:t xml:space="preserve"> 06 294</w:t>
            </w:r>
          </w:p>
        </w:tc>
      </w:tr>
    </w:tbl>
    <w:p w14:paraId="319B484D" w14:textId="77777777" w:rsidR="003E11D8" w:rsidRPr="00D1082E" w:rsidRDefault="003E11D8" w:rsidP="0091218A">
      <w:pPr>
        <w:pStyle w:val="Heading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Heading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00D1082E">
        <w:trPr>
          <w:trHeight w:val="512"/>
        </w:trPr>
        <w:tc>
          <w:tcPr>
            <w:tcW w:w="8784" w:type="dxa"/>
          </w:tcPr>
          <w:p w14:paraId="594E9883" w14:textId="4C7B66E7" w:rsidR="00C61ECA" w:rsidRPr="00CC7859" w:rsidRDefault="00DD0948" w:rsidP="00193D6A">
            <w:r>
              <w:t>Bestillerforum</w:t>
            </w:r>
            <w:r w:rsidR="00C85C87" w:rsidRPr="00CC7859">
              <w:t xml:space="preserve"> bestemte i </w:t>
            </w:r>
            <w:r w:rsidR="00981F2E" w:rsidRPr="00CC7859">
              <w:t xml:space="preserve">sitt møte den 20.11.2017 at Legemiddelverket skulle gjøre en hurtig metodevurdering av legemiddelet </w:t>
            </w:r>
            <w:r w:rsidR="00DC0C1C" w:rsidRPr="00CC7859">
              <w:t>Besremi</w:t>
            </w:r>
            <w:r w:rsidR="00CC7859" w:rsidRPr="00CC7859">
              <w:t xml:space="preserve"> (ropeginterferon alfa-2b</w:t>
            </w:r>
            <w:r w:rsidR="00CC7859">
              <w:t>)</w:t>
            </w:r>
            <w:r w:rsidR="00DC0C1C" w:rsidRPr="00CC7859">
              <w:t xml:space="preserve">, til behandling av polycytemia vera. </w:t>
            </w:r>
          </w:p>
          <w:p w14:paraId="03965151" w14:textId="38BA5057" w:rsidR="004459E0" w:rsidRPr="00CC7859" w:rsidRDefault="004459E0" w:rsidP="00CC78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</w:pPr>
          </w:p>
          <w:p w14:paraId="5EA8F11F" w14:textId="29172C34" w:rsidR="004459E0" w:rsidRDefault="00597C69" w:rsidP="00CC78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Markdsføringstillatelse for </w:t>
            </w:r>
            <w:r w:rsidR="004950E2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indikasjonen </w:t>
            </w:r>
            <w:r w:rsidR="00FD5263" w:rsidRPr="002D6A9A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nb-NO"/>
              </w:rPr>
              <w:t>m</w:t>
            </w:r>
            <w:r w:rsidR="00FE1E15" w:rsidRPr="002D6A9A">
              <w:rPr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lang w:val="nb-NO"/>
              </w:rPr>
              <w:t>onoterapi hos voksne for behandling av polycytemia vera uten symptomatisk splenomegali</w:t>
            </w:r>
            <w:r w:rsidR="00FD5263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, ble gitt av </w:t>
            </w:r>
            <w:r w:rsidR="00F75E74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Legemiddelverket</w:t>
            </w:r>
            <w:r w:rsidR="00FD5263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</w:t>
            </w:r>
            <w:r w:rsidR="00C23FD2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den </w:t>
            </w:r>
            <w:r w:rsidR="00F75E74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15</w:t>
            </w:r>
            <w:r w:rsidR="00C23FD2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.02.2019. </w:t>
            </w:r>
          </w:p>
          <w:p w14:paraId="790787DA" w14:textId="30F3A28B" w:rsidR="0011422E" w:rsidRDefault="0011422E" w:rsidP="00CC78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</w:pPr>
          </w:p>
          <w:p w14:paraId="5BE7F507" w14:textId="7BA578C6" w:rsidR="00EA4522" w:rsidRPr="00EA4522" w:rsidRDefault="00355798" w:rsidP="00CC78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På grunn av </w:t>
            </w:r>
            <w:r w:rsidR="00DD2FC3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Legemiddelverkets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kapasitetsutfordringer </w:t>
            </w:r>
            <w:r w:rsidR="00023C61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for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metodevurderinger, ble det i </w:t>
            </w:r>
            <w:r w:rsidR="00AF0CEC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2019 bestemt å innføre tiltak som kunne avhjelpe disse utfordringene, </w:t>
            </w:r>
            <w:r w:rsidR="00BB335A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og sentralt blant disse utfordringene var </w:t>
            </w:r>
            <w:r w:rsidR="00C87624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beslutningen om å innføre ulike løp for metodevurderingene. Dette var altså før Besremi </w:t>
            </w:r>
            <w:r w:rsidR="00920201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ble gjort til gjenstand for en metodevurdering. </w:t>
            </w:r>
            <w:r w:rsidR="00F021F5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</w:t>
            </w:r>
            <w:r w:rsidR="00FC6C8A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L</w:t>
            </w:r>
            <w:r w:rsidR="009C7B5E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øp A </w:t>
            </w:r>
            <w:r w:rsidR="00FC6C8A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gjelder for metoder der det er tilstrekkelig å </w:t>
            </w:r>
            <w:r w:rsidR="00126A17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op</w:t>
            </w:r>
            <w:r w:rsidR="009C7B5E" w:rsidRPr="009C7B5E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psummere effekt og sikkerhet, pasientpopulasjon, plassering i behandlingstilbudet og vise til tidligere alvorlighetsberegning for terapiområdet.</w:t>
            </w:r>
            <w:r w:rsidR="00370F93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</w:t>
            </w:r>
          </w:p>
          <w:p w14:paraId="0DAF7B27" w14:textId="21C69FAA" w:rsidR="0011422E" w:rsidRDefault="00370F93" w:rsidP="00CC78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lastRenderedPageBreak/>
              <w:t xml:space="preserve">I løp B </w:t>
            </w:r>
            <w:r w:rsidR="004B03DA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skal det </w:t>
            </w:r>
            <w:r w:rsidR="00EA4C45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vurderes om det er sammenlignbar effekt mellom </w:t>
            </w:r>
            <w:r w:rsidR="00876804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nytt og etablert legemiddel. </w:t>
            </w:r>
            <w:r w:rsidR="00D002A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Det er ikke tidl</w:t>
            </w:r>
            <w:r w:rsidR="00A81968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i</w:t>
            </w:r>
            <w:r w:rsidR="00D002A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gere gjort noen metodevurdering</w:t>
            </w:r>
            <w:r w:rsidR="00400E87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er av polycetemia vera</w:t>
            </w:r>
            <w:r w:rsidR="00A81968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, og det foreligger dokumentert </w:t>
            </w:r>
            <w:r w:rsidR="00372C6A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mereffekt </w:t>
            </w:r>
            <w:r w:rsidR="00775E56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sammenlignet med </w:t>
            </w:r>
            <w:r w:rsidR="00E35163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standard</w:t>
            </w:r>
            <w:r w:rsidR="00372C6A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behandling</w:t>
            </w:r>
            <w:r w:rsidR="004B0C2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som </w:t>
            </w:r>
            <w:r w:rsidR="004B0C29" w:rsidRPr="003641EE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ikke</w:t>
            </w:r>
            <w:r w:rsidR="004B0C2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er et etablert legemiddel</w:t>
            </w:r>
            <w:r w:rsidR="00400E87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, </w:t>
            </w:r>
            <w:r w:rsidR="00E35163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så</w:t>
            </w:r>
            <w:r w:rsidR="00DD72CC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verken</w:t>
            </w:r>
            <w:r w:rsidR="00400E87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løp A </w:t>
            </w:r>
            <w:r w:rsidR="00A91475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(kon</w:t>
            </w:r>
            <w:r w:rsidR="0058417D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k</w:t>
            </w:r>
            <w:r w:rsidR="00A91475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urranseutsetting) </w:t>
            </w:r>
            <w:r w:rsidR="007976C2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eller B </w:t>
            </w:r>
            <w:r w:rsidR="00DD72CC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(relativ effektvurdering) synes å være aktuelle. </w:t>
            </w:r>
            <w:r w:rsidR="00A91475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</w:t>
            </w:r>
            <w:r w:rsidR="00EB55D2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Av de fire løpene, er det </w:t>
            </w:r>
            <w:r w:rsidR="00DD72CC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således </w:t>
            </w:r>
            <w:r w:rsidR="00EB55D2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kun </w:t>
            </w:r>
            <w:r w:rsidR="0045472B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C (</w:t>
            </w:r>
            <w:r w:rsidR="00D002A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k</w:t>
            </w:r>
            <w:r w:rsidR="0045472B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ostnad per Qaly</w:t>
            </w:r>
            <w:r w:rsidR="00877017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-analyse) </w:t>
            </w:r>
            <w:r w:rsidR="0045472B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og D</w:t>
            </w:r>
            <w:r w:rsidR="00877017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(forenklet metodevurdering)</w:t>
            </w:r>
            <w:r w:rsidR="00D002A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som er aktuelle for Besremi. </w:t>
            </w:r>
          </w:p>
          <w:p w14:paraId="7131FDC9" w14:textId="3E1ACD0E" w:rsidR="00AE35F6" w:rsidRDefault="00AE35F6" w:rsidP="00CC7859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</w:pPr>
          </w:p>
          <w:p w14:paraId="33BDEA52" w14:textId="0232B978" w:rsidR="008639F1" w:rsidRPr="00365999" w:rsidRDefault="002529DD" w:rsidP="00325BDD">
            <w:pPr>
              <w:pStyle w:val="Default"/>
              <w:rPr>
                <w:lang w:val="nb-NO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Prevalensen av polycytemia vera</w:t>
            </w:r>
            <w:r w:rsidR="00383056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i Norge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er 9,2 per 100</w:t>
            </w:r>
            <w:r w:rsidR="00383056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 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000</w:t>
            </w:r>
            <w:r w:rsidR="00383056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(Roaldsnes et al. 2017)</w:t>
            </w:r>
            <w:r w:rsidR="0036599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. </w:t>
            </w:r>
            <w:r w:rsidR="00365999" w:rsidRPr="0036599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Metoden er tilkjent orphan drug designation (legemiddel for en sjelden sykdom) i EU</w:t>
            </w:r>
            <w:r w:rsidR="0036599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(</w:t>
            </w:r>
            <w:r w:rsidR="00927939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>EMA 2017)</w:t>
            </w:r>
            <w:r w:rsidR="00325BDD">
              <w:rPr>
                <w:rFonts w:asciiTheme="minorHAnsi" w:hAnsiTheme="minorHAnsi" w:cstheme="minorBidi"/>
                <w:color w:val="auto"/>
                <w:sz w:val="22"/>
                <w:szCs w:val="22"/>
                <w:lang w:val="nb-NO"/>
              </w:rPr>
              <w:t xml:space="preserve"> </w:t>
            </w:r>
          </w:p>
        </w:tc>
      </w:tr>
      <w:tr w:rsidR="00936CD2" w14:paraId="5BA8590C" w14:textId="77777777" w:rsidTr="00D1082E">
        <w:trPr>
          <w:trHeight w:val="512"/>
        </w:trPr>
        <w:tc>
          <w:tcPr>
            <w:tcW w:w="8784" w:type="dxa"/>
          </w:tcPr>
          <w:p w14:paraId="38276DB4" w14:textId="77777777" w:rsidR="00936CD2" w:rsidRDefault="00936CD2" w:rsidP="003E11D8"/>
        </w:tc>
      </w:tr>
    </w:tbl>
    <w:p w14:paraId="37F83A09" w14:textId="7C268C89" w:rsidR="00C354DD" w:rsidRDefault="00D1082E" w:rsidP="003E11D8">
      <w:pPr>
        <w:rPr>
          <w:b/>
        </w:rPr>
      </w:pPr>
      <w:r>
        <w:rPr>
          <w:b/>
        </w:rPr>
        <w:br/>
      </w:r>
      <w:r w:rsidR="00C354DD" w:rsidRPr="00C354DD">
        <w:rPr>
          <w:b/>
        </w:rPr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>*PICO er et verktøy for å formulere presise problemstillinger i metodevurderingsarbeid. PICO er en forkortelse for Population/Problem – Intervention – Comparison – Outcome.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Heading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886074">
        <w:trPr>
          <w:trHeight w:val="362"/>
        </w:trPr>
        <w:tc>
          <w:tcPr>
            <w:tcW w:w="8784" w:type="dxa"/>
          </w:tcPr>
          <w:p w14:paraId="6B6DD5AD" w14:textId="4F6FF4B1" w:rsidR="003E11D8" w:rsidRDefault="00E707C4" w:rsidP="0086697D">
            <w:r>
              <w:t>Metoden er ikke i bruk i Norge i dag</w:t>
            </w:r>
            <w:r w:rsidR="00C633BE">
              <w:t>.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Heading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0A326488" w14:textId="7EA9A1AF" w:rsidR="00643E8D" w:rsidRDefault="00C633BE" w:rsidP="00276A38">
            <w:r>
              <w:t xml:space="preserve">Metoden er aktuell for pasienter med </w:t>
            </w:r>
            <w:r w:rsidR="00300696" w:rsidRPr="00300696">
              <w:t>polycytemia vera uten symptomatisk splenomegali</w:t>
            </w:r>
            <w:r w:rsidR="00300696">
              <w:t>.</w:t>
            </w:r>
          </w:p>
          <w:p w14:paraId="4A476C41" w14:textId="77777777" w:rsidR="00643E8D" w:rsidRDefault="00643E8D" w:rsidP="00276A38"/>
        </w:tc>
      </w:tr>
    </w:tbl>
    <w:p w14:paraId="4438F0FD" w14:textId="77777777" w:rsidR="00702941" w:rsidRDefault="00702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86697D">
        <w:tc>
          <w:tcPr>
            <w:tcW w:w="8613" w:type="dxa"/>
          </w:tcPr>
          <w:p w14:paraId="1E209B8C" w14:textId="0DC26343" w:rsidR="003E11D8" w:rsidRDefault="00702941" w:rsidP="0091218A">
            <w:pPr>
              <w:pStyle w:val="Heading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:rsidRPr="00D670A4" w14:paraId="2D13E9C4" w14:textId="77777777" w:rsidTr="00643E8D">
        <w:trPr>
          <w:trHeight w:val="406"/>
        </w:trPr>
        <w:tc>
          <w:tcPr>
            <w:tcW w:w="8613" w:type="dxa"/>
          </w:tcPr>
          <w:p w14:paraId="1A618B24" w14:textId="3F0F6E15" w:rsidR="009C40CB" w:rsidRDefault="000C334C" w:rsidP="00C61ECA">
            <w:r>
              <w:t xml:space="preserve">Det finnes ingen medikamentell behandling av polycytemia vera som </w:t>
            </w:r>
            <w:r w:rsidR="0071359B">
              <w:t>har blitt gjort til gjenstand for en hurtig metodevurdering.</w:t>
            </w:r>
          </w:p>
          <w:p w14:paraId="7E33BF84" w14:textId="1AA6CEF3" w:rsidR="00B305A2" w:rsidRPr="007D5C8C" w:rsidRDefault="00B305A2" w:rsidP="00B305A2">
            <w:pPr>
              <w:rPr>
                <w:b/>
                <w:bCs/>
              </w:rPr>
            </w:pPr>
            <w:r w:rsidRPr="007D5C8C">
              <w:rPr>
                <w:b/>
                <w:bCs/>
              </w:rPr>
              <w:t xml:space="preserve">Populasjon: </w:t>
            </w:r>
            <w:r w:rsidRPr="007D5C8C">
              <w:t xml:space="preserve">Pasienter med </w:t>
            </w:r>
            <w:r w:rsidR="007D5C8C" w:rsidRPr="007D5C8C">
              <w:t>polycytemia vera</w:t>
            </w:r>
            <w:r w:rsidRPr="007D5C8C">
              <w:t>.</w:t>
            </w:r>
            <w:r w:rsidRPr="007D5C8C">
              <w:rPr>
                <w:b/>
                <w:bCs/>
              </w:rPr>
              <w:t xml:space="preserve"> </w:t>
            </w:r>
          </w:p>
          <w:p w14:paraId="224730ED" w14:textId="7C6151B2" w:rsidR="00B305A2" w:rsidRPr="000E0076" w:rsidRDefault="007D5C8C" w:rsidP="00B305A2">
            <w:r w:rsidRPr="00B57F48">
              <w:rPr>
                <w:b/>
                <w:bCs/>
              </w:rPr>
              <w:t>Intervensjon</w:t>
            </w:r>
            <w:r w:rsidR="00B305A2" w:rsidRPr="00B57F48">
              <w:rPr>
                <w:b/>
                <w:bCs/>
              </w:rPr>
              <w:t>:</w:t>
            </w:r>
            <w:r w:rsidR="00257E2B">
              <w:rPr>
                <w:b/>
                <w:bCs/>
              </w:rPr>
              <w:t xml:space="preserve"> </w:t>
            </w:r>
            <w:r w:rsidR="00DA2A08" w:rsidRPr="00DA2A08">
              <w:t>Besremi</w:t>
            </w:r>
          </w:p>
          <w:p w14:paraId="17050A4B" w14:textId="3B29D2E6" w:rsidR="00046A13" w:rsidRDefault="00B305A2" w:rsidP="00B305A2">
            <w:r w:rsidRPr="008D709B">
              <w:rPr>
                <w:b/>
                <w:bCs/>
              </w:rPr>
              <w:t xml:space="preserve">Comparator: </w:t>
            </w:r>
            <w:r w:rsidR="000C18A2" w:rsidRPr="00CA3B6F">
              <w:t>Ruxolitinib</w:t>
            </w:r>
            <w:r w:rsidR="000C18A2" w:rsidRPr="00257E2B">
              <w:t xml:space="preserve"> </w:t>
            </w:r>
            <w:r w:rsidR="00CF6119">
              <w:t>(</w:t>
            </w:r>
            <w:r w:rsidR="00414E36" w:rsidRPr="00257E2B">
              <w:t>Jakavi</w:t>
            </w:r>
            <w:r w:rsidR="00CF6119">
              <w:t>)</w:t>
            </w:r>
            <w:r w:rsidR="00414E36" w:rsidRPr="00257E2B">
              <w:t xml:space="preserve"> og Pegintererfon </w:t>
            </w:r>
            <w:r w:rsidR="007D1A84">
              <w:t xml:space="preserve">alfa-2a </w:t>
            </w:r>
            <w:r w:rsidR="00414E36" w:rsidRPr="00257E2B">
              <w:t>(Pegasys</w:t>
            </w:r>
            <w:r w:rsidR="00414E36" w:rsidRPr="00503312">
              <w:t xml:space="preserve">) </w:t>
            </w:r>
            <w:r w:rsidR="00414E36">
              <w:t xml:space="preserve">er begge nevnt som behandlingsalternativer i </w:t>
            </w:r>
            <w:r w:rsidR="00414E36" w:rsidRPr="00CA3B6F">
              <w:t>Nasjonalt handlingsprogram med retningslinjer for diagnostikk, behandling og oppfølging av maligne blodsykdommer</w:t>
            </w:r>
            <w:r w:rsidR="00414E36">
              <w:t xml:space="preserve"> (Helsedirektoratet 2018) Etter det vi forstår er Pegasys, som ikke har indikasjonen, benyttet off label. Dette produktet er varslet å skulle trekkes fra markedet. Jakavi er ikke gjort til gjenstand for en metodevurderinger. </w:t>
            </w:r>
            <w:r w:rsidR="00FC49FB">
              <w:t>H</w:t>
            </w:r>
            <w:r w:rsidR="00414E36">
              <w:t xml:space="preserve">ydroxurea er nevnt </w:t>
            </w:r>
            <w:r w:rsidR="00FC49FB">
              <w:t xml:space="preserve">som førstevalg i </w:t>
            </w:r>
            <w:r w:rsidR="00414E36">
              <w:t>behandlingsretingslinjene</w:t>
            </w:r>
            <w:r w:rsidR="00D60E88">
              <w:t xml:space="preserve"> for pasienter over 75år</w:t>
            </w:r>
            <w:r w:rsidR="00414E36">
              <w:t xml:space="preserve">. </w:t>
            </w:r>
          </w:p>
          <w:p w14:paraId="70A9D004" w14:textId="77777777" w:rsidR="00F12116" w:rsidRPr="00CA3B6F" w:rsidRDefault="00F12116" w:rsidP="00B305A2"/>
          <w:p w14:paraId="202CC53F" w14:textId="68B982DF" w:rsidR="00B305A2" w:rsidRPr="00F37C78" w:rsidRDefault="00C77206" w:rsidP="00B305A2">
            <w:pPr>
              <w:rPr>
                <w:b/>
                <w:bCs/>
              </w:rPr>
            </w:pPr>
            <w:r w:rsidRPr="008D709B">
              <w:t xml:space="preserve">Retningslinjene </w:t>
            </w:r>
            <w:r w:rsidR="008D709B" w:rsidRPr="008D709B">
              <w:t>anbefaler</w:t>
            </w:r>
            <w:r w:rsidR="00B305A2" w:rsidRPr="008D709B">
              <w:t xml:space="preserve"> interferon </w:t>
            </w:r>
            <w:r w:rsidR="007663D7">
              <w:t>alfa</w:t>
            </w:r>
            <w:r w:rsidR="00B305A2" w:rsidRPr="008D709B">
              <w:t xml:space="preserve"> </w:t>
            </w:r>
            <w:r w:rsidR="008D709B" w:rsidRPr="008D709B">
              <w:t>som første valg for pa</w:t>
            </w:r>
            <w:r w:rsidR="008D709B">
              <w:t xml:space="preserve">sienter </w:t>
            </w:r>
            <w:r w:rsidR="00B305A2" w:rsidRPr="008D709B">
              <w:t xml:space="preserve">&lt; 60 – 65 </w:t>
            </w:r>
            <w:r w:rsidR="007663D7">
              <w:t>år</w:t>
            </w:r>
            <w:r w:rsidR="00B305A2" w:rsidRPr="008D709B">
              <w:t xml:space="preserve">, hydroxurea </w:t>
            </w:r>
            <w:r w:rsidR="008D709B">
              <w:t xml:space="preserve">som </w:t>
            </w:r>
            <w:r w:rsidR="00915BA3">
              <w:t xml:space="preserve">andre valg og </w:t>
            </w:r>
            <w:r w:rsidR="00B305A2" w:rsidRPr="008D709B">
              <w:t xml:space="preserve">ruxolitinib </w:t>
            </w:r>
            <w:r w:rsidR="00E57645">
              <w:t>som tredje</w:t>
            </w:r>
            <w:r w:rsidR="00B305A2" w:rsidRPr="008D709B">
              <w:t xml:space="preserve">. </w:t>
            </w:r>
            <w:r w:rsidR="00EC16CB">
              <w:t>For pasienter</w:t>
            </w:r>
            <w:r w:rsidR="00EC16CB" w:rsidRPr="00096193">
              <w:t xml:space="preserve"> 60-65 til 75 år anbefales hydroxyurea eller interferon-α som førstevalg, ruxolitinib som andrevalg.</w:t>
            </w:r>
            <w:r w:rsidR="00EC16CB" w:rsidRPr="008D709B">
              <w:t xml:space="preserve"> </w:t>
            </w:r>
            <w:r w:rsidR="00EC16CB">
              <w:t xml:space="preserve"> </w:t>
            </w:r>
            <w:r w:rsidR="00B305A2" w:rsidRPr="004A4CAD">
              <w:t xml:space="preserve">For </w:t>
            </w:r>
            <w:r w:rsidR="00E57645" w:rsidRPr="004A4CAD">
              <w:t xml:space="preserve">pasienter </w:t>
            </w:r>
            <w:r w:rsidR="00B305A2" w:rsidRPr="004A4CAD">
              <w:t>&gt;</w:t>
            </w:r>
            <w:r w:rsidR="00E57645" w:rsidRPr="004A4CAD">
              <w:t xml:space="preserve"> </w:t>
            </w:r>
            <w:r w:rsidR="00B305A2" w:rsidRPr="004A4CAD">
              <w:t xml:space="preserve">75 </w:t>
            </w:r>
            <w:r w:rsidR="00E57645" w:rsidRPr="004A4CAD">
              <w:t>år er</w:t>
            </w:r>
            <w:r w:rsidR="00B305A2" w:rsidRPr="004A4CAD">
              <w:t xml:space="preserve"> hydroxurea</w:t>
            </w:r>
            <w:r w:rsidR="00E57645" w:rsidRPr="004A4CAD">
              <w:t xml:space="preserve"> første valg</w:t>
            </w:r>
            <w:r w:rsidR="00B305A2" w:rsidRPr="004A4CAD">
              <w:t xml:space="preserve">, interferon </w:t>
            </w:r>
            <w:r w:rsidR="004539C1" w:rsidRPr="00CA3B6F">
              <w:t xml:space="preserve">eller ruxolitinib eventuelt kombinasjonsbehandling (hydroxyurea-anagrelide, hydroxyurea- interferon-α, interferon- α + anagrelide) </w:t>
            </w:r>
            <w:r w:rsidR="004A4CAD" w:rsidRPr="004A4CAD">
              <w:t>andr</w:t>
            </w:r>
            <w:r w:rsidR="004A4CAD">
              <w:t>e valg</w:t>
            </w:r>
            <w:r w:rsidR="00B305A2" w:rsidRPr="004A4CAD">
              <w:t xml:space="preserve">.  </w:t>
            </w:r>
            <w:r w:rsidR="005F4DCC">
              <w:t>Retni</w:t>
            </w:r>
            <w:r w:rsidR="00F12116">
              <w:t>n</w:t>
            </w:r>
            <w:r w:rsidR="005F4DCC">
              <w:t xml:space="preserve">gslinjene for helseøkonomiske analyser slår fast at det er det legemiddelet som i størst </w:t>
            </w:r>
            <w:r w:rsidR="005F4DCC">
              <w:lastRenderedPageBreak/>
              <w:t xml:space="preserve">grad fortrenges som skal være komparator. </w:t>
            </w:r>
            <w:r w:rsidR="00A33F72">
              <w:t>For pasienter som er intolerante eller</w:t>
            </w:r>
            <w:r w:rsidR="000750CD">
              <w:t xml:space="preserve"> er resistent til behandling </w:t>
            </w:r>
            <w:r w:rsidR="00AB5306">
              <w:t xml:space="preserve">med hydroxurea, er det vår oppfatnig at dette </w:t>
            </w:r>
            <w:r w:rsidR="00150D68">
              <w:t>må</w:t>
            </w:r>
            <w:r w:rsidR="00AB5306">
              <w:t xml:space="preserve"> </w:t>
            </w:r>
            <w:r w:rsidR="005F4DCC">
              <w:t>være Jakavi</w:t>
            </w:r>
            <w:r w:rsidR="00AB5306">
              <w:t xml:space="preserve"> til tross for den manglende metodevurderingen</w:t>
            </w:r>
            <w:r w:rsidR="005F4DCC">
              <w:t>.</w:t>
            </w:r>
          </w:p>
          <w:p w14:paraId="7097D0DC" w14:textId="2D58EE64" w:rsidR="00B305A2" w:rsidRPr="00D670A4" w:rsidRDefault="00B305A2" w:rsidP="00B305A2">
            <w:r w:rsidRPr="00D670A4">
              <w:rPr>
                <w:b/>
                <w:bCs/>
              </w:rPr>
              <w:t xml:space="preserve">Outcome: </w:t>
            </w:r>
            <w:r w:rsidRPr="00D670A4">
              <w:t>T</w:t>
            </w:r>
            <w:r w:rsidR="00C3259A" w:rsidRPr="00D670A4">
              <w:t>rombotiske komplikasjoner</w:t>
            </w:r>
            <w:r w:rsidRPr="00D670A4">
              <w:t xml:space="preserve">, </w:t>
            </w:r>
            <w:r w:rsidR="00D670A4">
              <w:t xml:space="preserve">miltstørrelse og helserelatert livskvalitet </w:t>
            </w:r>
            <w:r w:rsidR="00DB383C">
              <w:t>kan være</w:t>
            </w:r>
            <w:r w:rsidR="00D670A4">
              <w:t xml:space="preserve"> aktuel</w:t>
            </w:r>
            <w:r w:rsidR="00DB383C">
              <w:t xml:space="preserve">le effektparametere. </w:t>
            </w:r>
            <w:r w:rsidRPr="00D670A4">
              <w:t xml:space="preserve"> </w:t>
            </w:r>
          </w:p>
          <w:p w14:paraId="4AD6CA18" w14:textId="2A1FA09E" w:rsidR="0091218A" w:rsidRPr="00D670A4" w:rsidRDefault="0091218A" w:rsidP="00C61ECA"/>
        </w:tc>
      </w:tr>
      <w:tr w:rsidR="00A33F72" w:rsidRPr="00D670A4" w14:paraId="774DBFD6" w14:textId="77777777" w:rsidTr="00643E8D">
        <w:trPr>
          <w:trHeight w:val="406"/>
        </w:trPr>
        <w:tc>
          <w:tcPr>
            <w:tcW w:w="8613" w:type="dxa"/>
          </w:tcPr>
          <w:p w14:paraId="225378CB" w14:textId="77777777" w:rsidR="00A33F72" w:rsidRDefault="00A33F72" w:rsidP="00C61ECA"/>
        </w:tc>
      </w:tr>
    </w:tbl>
    <w:p w14:paraId="70F4CB22" w14:textId="0A7470A3" w:rsidR="00C354DD" w:rsidRPr="00D670A4" w:rsidRDefault="00C3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146DF5B6" w14:textId="60F0BF32" w:rsidR="009557C4" w:rsidRPr="009557C4" w:rsidRDefault="0063299A" w:rsidP="009112AF">
            <w:r>
              <w:t xml:space="preserve">I tillegg til at </w:t>
            </w:r>
            <w:r w:rsidR="009557C4">
              <w:t xml:space="preserve">sykdommen medfører økt dødelighet, har den også som konsekvens betydelig reduksjon i livskvalitet. Dette er knyttet til </w:t>
            </w:r>
            <w:r w:rsidR="00A62873">
              <w:t>bl.a.</w:t>
            </w:r>
            <w:r w:rsidR="009557C4">
              <w:t xml:space="preserve"> </w:t>
            </w:r>
            <w:r w:rsidR="009557C4" w:rsidRPr="009557C4">
              <w:t>tretthet/utmattelse</w:t>
            </w:r>
            <w:r w:rsidR="009112AF">
              <w:t>,</w:t>
            </w:r>
            <w:r w:rsidR="009557C4">
              <w:t xml:space="preserve"> </w:t>
            </w:r>
            <w:r w:rsidR="009557C4" w:rsidRPr="009557C4">
              <w:t>kløe</w:t>
            </w:r>
            <w:r w:rsidR="009112AF">
              <w:t xml:space="preserve">, </w:t>
            </w:r>
            <w:r w:rsidR="009557C4" w:rsidRPr="009557C4">
              <w:t>nattesvette</w:t>
            </w:r>
            <w:r w:rsidR="009112AF">
              <w:t xml:space="preserve">, </w:t>
            </w:r>
            <w:r w:rsidR="009557C4" w:rsidRPr="009557C4">
              <w:t>skjelettsmerter</w:t>
            </w:r>
            <w:r w:rsidR="009112AF">
              <w:t xml:space="preserve"> og </w:t>
            </w:r>
            <w:r w:rsidR="00A62873">
              <w:t>splenomegali.</w:t>
            </w:r>
          </w:p>
          <w:p w14:paraId="3D37D8D1" w14:textId="59EEADC5" w:rsidR="002B3123" w:rsidRDefault="002B3123" w:rsidP="00A62873">
            <w:pPr>
              <w:ind w:left="1080"/>
            </w:pPr>
          </w:p>
        </w:tc>
      </w:tr>
    </w:tbl>
    <w:p w14:paraId="5C17607C" w14:textId="77777777" w:rsidR="00643E8D" w:rsidRDefault="00643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20DE35F3" w:rsidR="002B3123" w:rsidRPr="00671092" w:rsidRDefault="00A62873" w:rsidP="002B3123">
            <w:pPr>
              <w:rPr>
                <w:i/>
              </w:rPr>
            </w:pPr>
            <w:r>
              <w:t>n/a</w:t>
            </w:r>
          </w:p>
          <w:p w14:paraId="0C8B17B7" w14:textId="73835D55" w:rsidR="00821413" w:rsidRPr="00671092" w:rsidRDefault="00821413" w:rsidP="00350F86"/>
        </w:tc>
      </w:tr>
    </w:tbl>
    <w:p w14:paraId="21692557" w14:textId="77777777" w:rsidR="003E11D8" w:rsidRDefault="003E11D8" w:rsidP="003E1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Heading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253B3294" w:rsidR="005079D3" w:rsidRDefault="00827726" w:rsidP="00350F86">
            <w:r>
              <w:t>Ja.</w:t>
            </w:r>
          </w:p>
          <w:p w14:paraId="0ADFF3A9" w14:textId="77777777" w:rsidR="009C40CB" w:rsidRDefault="009C40CB" w:rsidP="00350F86"/>
        </w:tc>
      </w:tr>
    </w:tbl>
    <w:p w14:paraId="4ADCED26" w14:textId="77777777" w:rsidR="00C354DD" w:rsidRDefault="00C3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86697D">
        <w:tc>
          <w:tcPr>
            <w:tcW w:w="8613" w:type="dxa"/>
          </w:tcPr>
          <w:p w14:paraId="1882A0C0" w14:textId="489CB5D9" w:rsidR="003E11D8" w:rsidRDefault="00B17578" w:rsidP="00821413">
            <w:pPr>
              <w:pStyle w:val="Heading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8F5747">
        <w:trPr>
          <w:trHeight w:val="2679"/>
        </w:trPr>
        <w:tc>
          <w:tcPr>
            <w:tcW w:w="8613" w:type="dxa"/>
          </w:tcPr>
          <w:p w14:paraId="19963E59" w14:textId="7EA20209" w:rsidR="003E11D8" w:rsidRDefault="00B05BA0" w:rsidP="0086697D">
            <w:r>
              <w:t xml:space="preserve">Hensikten med dette innspillsdokumentet, er å anmode Bestillerforum om å omgjøre bestillingen til Legemiddelverket fra en </w:t>
            </w:r>
            <w:r w:rsidR="008B56B8">
              <w:t xml:space="preserve">kostnad per Qaly-analyse (type C) til en forenklet metodevurdering (type D). </w:t>
            </w:r>
          </w:p>
          <w:p w14:paraId="579DA931" w14:textId="7B99019D" w:rsidR="00D53539" w:rsidRDefault="008B56B8" w:rsidP="0086697D">
            <w:r>
              <w:t>Begrunnelsen for</w:t>
            </w:r>
            <w:r w:rsidR="001A1C14">
              <w:t xml:space="preserve"> dette er først og fremst at de</w:t>
            </w:r>
            <w:r w:rsidR="00133A4E">
              <w:t xml:space="preserve">tte er en sykdom </w:t>
            </w:r>
            <w:r w:rsidR="00380D60">
              <w:t>som</w:t>
            </w:r>
            <w:r w:rsidR="00133A4E">
              <w:t xml:space="preserve"> det i liten grad foreligger </w:t>
            </w:r>
            <w:r w:rsidR="00E54ACA">
              <w:t xml:space="preserve">legemidler i Norge med </w:t>
            </w:r>
            <w:r w:rsidR="00414AA2">
              <w:t>godkjent indikasjon</w:t>
            </w:r>
            <w:r w:rsidR="00593397">
              <w:t xml:space="preserve"> for,</w:t>
            </w:r>
            <w:r w:rsidR="00414AA2">
              <w:t xml:space="preserve"> og som har blitt </w:t>
            </w:r>
            <w:r w:rsidR="00B462ED">
              <w:t>bestemt at skal innføres</w:t>
            </w:r>
            <w:r w:rsidR="00414AA2">
              <w:t xml:space="preserve"> til bruk i spesialisthelsetjenesten </w:t>
            </w:r>
            <w:r w:rsidR="00B462ED">
              <w:t>med finansiering over regionale helseforetaks budsjetter.</w:t>
            </w:r>
            <w:r w:rsidR="005D3987">
              <w:t xml:space="preserve"> Dette kunne være Jakavi eller </w:t>
            </w:r>
            <w:r w:rsidR="00FC5C46" w:rsidRPr="00096193">
              <w:t>hydroxyurea</w:t>
            </w:r>
            <w:r w:rsidR="00164273">
              <w:t>.</w:t>
            </w:r>
            <w:r w:rsidR="00B462ED">
              <w:t xml:space="preserve"> </w:t>
            </w:r>
            <w:r w:rsidR="003B2A18">
              <w:t xml:space="preserve">Venesectio er én anbefalt behandling, og metodevarselet </w:t>
            </w:r>
            <w:r w:rsidR="00A574E5">
              <w:t xml:space="preserve">nevner også Busulfan som </w:t>
            </w:r>
            <w:r w:rsidR="005D3987">
              <w:t xml:space="preserve">gir økt risiko </w:t>
            </w:r>
            <w:r w:rsidR="005D3987" w:rsidRPr="005D3987">
              <w:t>for sekundær akutt myelogen leukemi etter tidligere behandling med hydroksyurea</w:t>
            </w:r>
            <w:r w:rsidR="00732693">
              <w:t>.</w:t>
            </w:r>
          </w:p>
          <w:p w14:paraId="31C3211C" w14:textId="7ED1F47F" w:rsidR="00D53539" w:rsidRDefault="00D53539" w:rsidP="0086697D"/>
        </w:tc>
      </w:tr>
      <w:tr w:rsidR="00A574E5" w14:paraId="4D853165" w14:textId="77777777" w:rsidTr="0091218A">
        <w:trPr>
          <w:trHeight w:val="601"/>
        </w:trPr>
        <w:tc>
          <w:tcPr>
            <w:tcW w:w="8613" w:type="dxa"/>
          </w:tcPr>
          <w:p w14:paraId="73137BE7" w14:textId="60CCD18A" w:rsidR="00A574E5" w:rsidRDefault="00A574E5" w:rsidP="0086697D"/>
        </w:tc>
      </w:tr>
    </w:tbl>
    <w:p w14:paraId="541B1D8A" w14:textId="77777777" w:rsidR="006F6B4F" w:rsidRDefault="006F6B4F" w:rsidP="003E1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86697D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</w:t>
            </w:r>
            <w:r w:rsidR="003E11D8" w:rsidRPr="005805DE">
              <w:lastRenderedPageBreak/>
              <w:t xml:space="preserve">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86697D">
        <w:trPr>
          <w:trHeight w:val="1041"/>
        </w:trPr>
        <w:tc>
          <w:tcPr>
            <w:tcW w:w="8613" w:type="dxa"/>
          </w:tcPr>
          <w:p w14:paraId="07CDB53C" w14:textId="6460DAF0" w:rsidR="00732693" w:rsidRDefault="00296C75" w:rsidP="00732693">
            <w:r>
              <w:lastRenderedPageBreak/>
              <w:t>Oecona</w:t>
            </w:r>
            <w:r w:rsidR="00732693">
              <w:t xml:space="preserve"> skriver dette forslaget på vegne av AOP Pharma som er eier av markeds-føringstillatelsen for produktet. </w:t>
            </w:r>
            <w:r>
              <w:t>Oecona</w:t>
            </w:r>
            <w:r w:rsidR="00732693">
              <w:t xml:space="preserve"> utfører konsulenttjenester for klienter i legemiddelbransjen, </w:t>
            </w:r>
            <w:r w:rsidR="003E58C3">
              <w:t>blant annet</w:t>
            </w:r>
            <w:r w:rsidR="00732693">
              <w:t xml:space="preserve"> AOP Pharma. </w:t>
            </w:r>
          </w:p>
          <w:p w14:paraId="2DC779F1" w14:textId="52364A50" w:rsidR="003E11D8" w:rsidRDefault="003E11D8" w:rsidP="0086697D"/>
        </w:tc>
      </w:tr>
    </w:tbl>
    <w:p w14:paraId="3D91699A" w14:textId="77777777" w:rsidR="00D1082E" w:rsidRDefault="00D1082E" w:rsidP="00C70E94"/>
    <w:sectPr w:rsidR="00D108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9CB0" w14:textId="77777777" w:rsidR="0009375F" w:rsidRDefault="0009375F" w:rsidP="00CB7C65">
      <w:pPr>
        <w:spacing w:after="0" w:line="240" w:lineRule="auto"/>
      </w:pPr>
      <w:r>
        <w:separator/>
      </w:r>
    </w:p>
  </w:endnote>
  <w:endnote w:type="continuationSeparator" w:id="0">
    <w:p w14:paraId="34CAD0B7" w14:textId="77777777" w:rsidR="0009375F" w:rsidRDefault="0009375F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0F136606" w:rsidR="003E11D8" w:rsidRDefault="003E11D8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125D2" w14:textId="77777777" w:rsidR="0009375F" w:rsidRDefault="0009375F" w:rsidP="00CB7C65">
      <w:pPr>
        <w:spacing w:after="0" w:line="240" w:lineRule="auto"/>
      </w:pPr>
      <w:r>
        <w:separator/>
      </w:r>
    </w:p>
  </w:footnote>
  <w:footnote w:type="continuationSeparator" w:id="0">
    <w:p w14:paraId="464795B2" w14:textId="77777777" w:rsidR="0009375F" w:rsidRDefault="0009375F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4F3C" w14:textId="6EF503FE" w:rsidR="00CB7C65" w:rsidRDefault="004C0E4A">
    <w:pPr>
      <w:pStyle w:val="Header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3CD38C23" w14:textId="77777777" w:rsidR="00CB7C65" w:rsidRDefault="00CB7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7BE5"/>
    <w:multiLevelType w:val="hybridMultilevel"/>
    <w:tmpl w:val="3508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0BD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A92AE3"/>
    <w:multiLevelType w:val="hybridMultilevel"/>
    <w:tmpl w:val="251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5"/>
    <w:rsid w:val="000132C3"/>
    <w:rsid w:val="00022462"/>
    <w:rsid w:val="00023C61"/>
    <w:rsid w:val="00046A13"/>
    <w:rsid w:val="00050590"/>
    <w:rsid w:val="00056C03"/>
    <w:rsid w:val="00057B3D"/>
    <w:rsid w:val="000750CD"/>
    <w:rsid w:val="00076738"/>
    <w:rsid w:val="0009375F"/>
    <w:rsid w:val="000A077B"/>
    <w:rsid w:val="000B50DC"/>
    <w:rsid w:val="000B6119"/>
    <w:rsid w:val="000C12EA"/>
    <w:rsid w:val="000C18A2"/>
    <w:rsid w:val="000C331D"/>
    <w:rsid w:val="000C334C"/>
    <w:rsid w:val="000E0076"/>
    <w:rsid w:val="00105696"/>
    <w:rsid w:val="0011422E"/>
    <w:rsid w:val="001143A3"/>
    <w:rsid w:val="00124BBF"/>
    <w:rsid w:val="00126A17"/>
    <w:rsid w:val="00133A4E"/>
    <w:rsid w:val="001364B5"/>
    <w:rsid w:val="00150D68"/>
    <w:rsid w:val="00164273"/>
    <w:rsid w:val="00177751"/>
    <w:rsid w:val="00193D6A"/>
    <w:rsid w:val="001959E5"/>
    <w:rsid w:val="001A1C14"/>
    <w:rsid w:val="0021543A"/>
    <w:rsid w:val="0025054C"/>
    <w:rsid w:val="002529DD"/>
    <w:rsid w:val="00257E2B"/>
    <w:rsid w:val="00267B27"/>
    <w:rsid w:val="002879D8"/>
    <w:rsid w:val="00293E05"/>
    <w:rsid w:val="00296C75"/>
    <w:rsid w:val="002B3123"/>
    <w:rsid w:val="002C7275"/>
    <w:rsid w:val="002D6A9A"/>
    <w:rsid w:val="002E4930"/>
    <w:rsid w:val="00300696"/>
    <w:rsid w:val="00316592"/>
    <w:rsid w:val="00325BDD"/>
    <w:rsid w:val="00333470"/>
    <w:rsid w:val="00355798"/>
    <w:rsid w:val="00362CC6"/>
    <w:rsid w:val="003641EE"/>
    <w:rsid w:val="00365999"/>
    <w:rsid w:val="00370F93"/>
    <w:rsid w:val="00372C6A"/>
    <w:rsid w:val="00380D60"/>
    <w:rsid w:val="00383056"/>
    <w:rsid w:val="0038658A"/>
    <w:rsid w:val="003A56FF"/>
    <w:rsid w:val="003B1B17"/>
    <w:rsid w:val="003B2A18"/>
    <w:rsid w:val="003D5DFA"/>
    <w:rsid w:val="003E11D8"/>
    <w:rsid w:val="003E58C3"/>
    <w:rsid w:val="00400E87"/>
    <w:rsid w:val="00414AA2"/>
    <w:rsid w:val="00414E36"/>
    <w:rsid w:val="00416401"/>
    <w:rsid w:val="00426A30"/>
    <w:rsid w:val="00432745"/>
    <w:rsid w:val="00444F95"/>
    <w:rsid w:val="004459E0"/>
    <w:rsid w:val="004538A4"/>
    <w:rsid w:val="004539C1"/>
    <w:rsid w:val="0045472B"/>
    <w:rsid w:val="00482A88"/>
    <w:rsid w:val="004950E2"/>
    <w:rsid w:val="004A4CAD"/>
    <w:rsid w:val="004B03DA"/>
    <w:rsid w:val="004B0C29"/>
    <w:rsid w:val="004B303D"/>
    <w:rsid w:val="004C01B1"/>
    <w:rsid w:val="004C0E4A"/>
    <w:rsid w:val="004C5BF6"/>
    <w:rsid w:val="004D07B1"/>
    <w:rsid w:val="004D5DC9"/>
    <w:rsid w:val="00503312"/>
    <w:rsid w:val="005079D3"/>
    <w:rsid w:val="00530EF2"/>
    <w:rsid w:val="005678B4"/>
    <w:rsid w:val="0058417D"/>
    <w:rsid w:val="00593397"/>
    <w:rsid w:val="00597C69"/>
    <w:rsid w:val="005D3987"/>
    <w:rsid w:val="005F4DCC"/>
    <w:rsid w:val="00621A74"/>
    <w:rsid w:val="0063299A"/>
    <w:rsid w:val="00643E8D"/>
    <w:rsid w:val="0065595D"/>
    <w:rsid w:val="00663E14"/>
    <w:rsid w:val="006735A6"/>
    <w:rsid w:val="006D3711"/>
    <w:rsid w:val="006F6B4F"/>
    <w:rsid w:val="00702941"/>
    <w:rsid w:val="0071359B"/>
    <w:rsid w:val="00732693"/>
    <w:rsid w:val="00756189"/>
    <w:rsid w:val="00756F82"/>
    <w:rsid w:val="007663D7"/>
    <w:rsid w:val="00771A0B"/>
    <w:rsid w:val="00775E56"/>
    <w:rsid w:val="007976C2"/>
    <w:rsid w:val="007A4A9A"/>
    <w:rsid w:val="007B2ACD"/>
    <w:rsid w:val="007D1A84"/>
    <w:rsid w:val="007D5C8C"/>
    <w:rsid w:val="00810846"/>
    <w:rsid w:val="00815484"/>
    <w:rsid w:val="00821413"/>
    <w:rsid w:val="00827726"/>
    <w:rsid w:val="008639F1"/>
    <w:rsid w:val="00876804"/>
    <w:rsid w:val="00877017"/>
    <w:rsid w:val="00885EFB"/>
    <w:rsid w:val="00886074"/>
    <w:rsid w:val="008B4F91"/>
    <w:rsid w:val="008B56B8"/>
    <w:rsid w:val="008B6D2F"/>
    <w:rsid w:val="008C3B47"/>
    <w:rsid w:val="008C5CCC"/>
    <w:rsid w:val="008D709B"/>
    <w:rsid w:val="008F5747"/>
    <w:rsid w:val="009112AF"/>
    <w:rsid w:val="0091218A"/>
    <w:rsid w:val="00915BA3"/>
    <w:rsid w:val="00920201"/>
    <w:rsid w:val="00921596"/>
    <w:rsid w:val="00927939"/>
    <w:rsid w:val="00932836"/>
    <w:rsid w:val="00936CD2"/>
    <w:rsid w:val="009520F3"/>
    <w:rsid w:val="00954523"/>
    <w:rsid w:val="009557C4"/>
    <w:rsid w:val="00955918"/>
    <w:rsid w:val="00981F2E"/>
    <w:rsid w:val="009A2711"/>
    <w:rsid w:val="009C220B"/>
    <w:rsid w:val="009C40CB"/>
    <w:rsid w:val="009C7B5E"/>
    <w:rsid w:val="009E1331"/>
    <w:rsid w:val="00A04572"/>
    <w:rsid w:val="00A238FC"/>
    <w:rsid w:val="00A2476C"/>
    <w:rsid w:val="00A33F72"/>
    <w:rsid w:val="00A53910"/>
    <w:rsid w:val="00A574E5"/>
    <w:rsid w:val="00A62873"/>
    <w:rsid w:val="00A64189"/>
    <w:rsid w:val="00A81968"/>
    <w:rsid w:val="00A83267"/>
    <w:rsid w:val="00A83DC1"/>
    <w:rsid w:val="00A91475"/>
    <w:rsid w:val="00AA06AF"/>
    <w:rsid w:val="00AA09AD"/>
    <w:rsid w:val="00AA40D5"/>
    <w:rsid w:val="00AB5306"/>
    <w:rsid w:val="00AE35F6"/>
    <w:rsid w:val="00AE58D8"/>
    <w:rsid w:val="00AF0CEC"/>
    <w:rsid w:val="00B00BB2"/>
    <w:rsid w:val="00B05BA0"/>
    <w:rsid w:val="00B17578"/>
    <w:rsid w:val="00B305A2"/>
    <w:rsid w:val="00B462ED"/>
    <w:rsid w:val="00B55123"/>
    <w:rsid w:val="00B57F48"/>
    <w:rsid w:val="00B62381"/>
    <w:rsid w:val="00B763A7"/>
    <w:rsid w:val="00B86A6E"/>
    <w:rsid w:val="00B86B26"/>
    <w:rsid w:val="00B97688"/>
    <w:rsid w:val="00BA5095"/>
    <w:rsid w:val="00BB2A48"/>
    <w:rsid w:val="00BB335A"/>
    <w:rsid w:val="00BD02E1"/>
    <w:rsid w:val="00BD3479"/>
    <w:rsid w:val="00BD5F65"/>
    <w:rsid w:val="00BF3960"/>
    <w:rsid w:val="00C23FD2"/>
    <w:rsid w:val="00C3259A"/>
    <w:rsid w:val="00C354DD"/>
    <w:rsid w:val="00C42E36"/>
    <w:rsid w:val="00C61ECA"/>
    <w:rsid w:val="00C633BE"/>
    <w:rsid w:val="00C70E94"/>
    <w:rsid w:val="00C72847"/>
    <w:rsid w:val="00C745AD"/>
    <w:rsid w:val="00C77206"/>
    <w:rsid w:val="00C81243"/>
    <w:rsid w:val="00C82ABF"/>
    <w:rsid w:val="00C85C87"/>
    <w:rsid w:val="00C87624"/>
    <w:rsid w:val="00CA1F13"/>
    <w:rsid w:val="00CA3B6F"/>
    <w:rsid w:val="00CA40C0"/>
    <w:rsid w:val="00CB17B2"/>
    <w:rsid w:val="00CB7C65"/>
    <w:rsid w:val="00CC7859"/>
    <w:rsid w:val="00CE205A"/>
    <w:rsid w:val="00CF6119"/>
    <w:rsid w:val="00D002A9"/>
    <w:rsid w:val="00D1082E"/>
    <w:rsid w:val="00D51D17"/>
    <w:rsid w:val="00D53539"/>
    <w:rsid w:val="00D60E88"/>
    <w:rsid w:val="00D670A4"/>
    <w:rsid w:val="00DA2091"/>
    <w:rsid w:val="00DA2A08"/>
    <w:rsid w:val="00DB383C"/>
    <w:rsid w:val="00DB5230"/>
    <w:rsid w:val="00DC0C1C"/>
    <w:rsid w:val="00DD0948"/>
    <w:rsid w:val="00DD2FC3"/>
    <w:rsid w:val="00DD72CC"/>
    <w:rsid w:val="00DF7E8A"/>
    <w:rsid w:val="00E10066"/>
    <w:rsid w:val="00E35163"/>
    <w:rsid w:val="00E41B2F"/>
    <w:rsid w:val="00E54ACA"/>
    <w:rsid w:val="00E57645"/>
    <w:rsid w:val="00E707C4"/>
    <w:rsid w:val="00E83A05"/>
    <w:rsid w:val="00E85A21"/>
    <w:rsid w:val="00EA4522"/>
    <w:rsid w:val="00EA4C45"/>
    <w:rsid w:val="00EB55D2"/>
    <w:rsid w:val="00EC16CB"/>
    <w:rsid w:val="00EC7EE6"/>
    <w:rsid w:val="00EF2741"/>
    <w:rsid w:val="00F021F5"/>
    <w:rsid w:val="00F12116"/>
    <w:rsid w:val="00F37C78"/>
    <w:rsid w:val="00F75E74"/>
    <w:rsid w:val="00FA0241"/>
    <w:rsid w:val="00FC49FB"/>
    <w:rsid w:val="00FC5C46"/>
    <w:rsid w:val="00FC6C8A"/>
    <w:rsid w:val="00FD5263"/>
    <w:rsid w:val="00FE1E15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92DF9"/>
  <w15:docId w15:val="{A10C1ADE-F395-4190-BBA4-7576603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D8"/>
  </w:style>
  <w:style w:type="paragraph" w:styleId="Heading1">
    <w:name w:val="heading 1"/>
    <w:basedOn w:val="Normal"/>
    <w:next w:val="Normal"/>
    <w:link w:val="Heading1Char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65"/>
  </w:style>
  <w:style w:type="paragraph" w:styleId="Footer">
    <w:name w:val="footer"/>
    <w:basedOn w:val="Normal"/>
    <w:link w:val="FooterChar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65"/>
  </w:style>
  <w:style w:type="paragraph" w:styleId="BalloonText">
    <w:name w:val="Balloon Text"/>
    <w:basedOn w:val="Normal"/>
    <w:link w:val="BalloonTextChar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0CB"/>
    <w:rPr>
      <w:b/>
      <w:bCs/>
      <w:sz w:val="20"/>
      <w:szCs w:val="20"/>
    </w:rPr>
  </w:style>
  <w:style w:type="paragraph" w:customStyle="1" w:styleId="Default">
    <w:name w:val="Default"/>
    <w:rsid w:val="00CA4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ivind@oecona.no%20/%2096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3727-83BD-4FF1-BEAE-2D6E2BCB23FA}"/>
</file>

<file path=customXml/itemProps2.xml><?xml version="1.0" encoding="utf-8"?>
<ds:datastoreItem xmlns:ds="http://schemas.openxmlformats.org/officeDocument/2006/customXml" ds:itemID="{AA358C23-B55C-4406-9F54-0BF92E8F5F15}"/>
</file>

<file path=customXml/itemProps3.xml><?xml version="1.0" encoding="utf-8"?>
<ds:datastoreItem xmlns:ds="http://schemas.openxmlformats.org/officeDocument/2006/customXml" ds:itemID="{337620BF-17D6-4000-AEE7-805D3CC13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Eivind Jørgensen</cp:lastModifiedBy>
  <cp:revision>3</cp:revision>
  <cp:lastPrinted>2019-11-28T11:53:00Z</cp:lastPrinted>
  <dcterms:created xsi:type="dcterms:W3CDTF">2020-09-16T06:52:00Z</dcterms:created>
  <dcterms:modified xsi:type="dcterms:W3CDTF">2020-09-18T06:21:00Z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